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2026-0120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als Vorführfahrzeug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